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spacing w:after="100"/>
      </w:pPr>
      <w:r>
        <w:rPr>
          <w:rFonts w:ascii="Arial" w:cs="Arial" w:eastAsia="Arial" w:hAnsi="Arial"/>
          <w:b/>
          <w:bCs/>
          <w:color w:val="000000"/>
          <w:sz w:val="48"/>
          <w:szCs w:val="48"/>
        </w:rPr>
        <w:t xml:space="preserve">Eric Hancock</w:t>
      </w:r>
    </w:p>
    <w:p>
      <w:pPr>
        <w:keepNext/>
        <w:keepLines/>
        <w:spacing w:after="70"/>
      </w:pPr>
      <w:r>
        <w:rPr>
          <w:rFonts w:ascii="Arial" w:cs="Arial" w:eastAsia="Arial" w:hAnsi="Arial"/>
          <w:b w:val="false"/>
          <w:bCs w:val="false"/>
          <w:color w:val="000000"/>
          <w:sz w:val="23"/>
          <w:szCs w:val="23"/>
        </w:rPr>
        <w:t xml:space="preserve">Engineering Leader | Financial Systems &amp; Payments</w:t>
      </w:r>
    </w:p>
    <w:p>
      <w:pPr>
        <w:keepNext w:val="false"/>
        <w:keepLines/>
        <w:spacing w:after="12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Brooklyn, NY</w:t>
      </w:r>
    </w:p>
    <w:p>
      <w:pPr>
        <w:pStyle w:val="Heading1"/>
        <w:keepNext/>
        <w:keepLines/>
        <w:spacing w:after="100" w:before="20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Summary</w:t>
      </w:r>
    </w:p>
    <w:p>
      <w:pPr>
        <w:keepNext w:val="false"/>
        <w:keepLines/>
        <w:spacing w:after="80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Engineering leader in financial systems and payments, with responsibility for technical direction, delivery across regions, recruiting, and vendor relationships.</w:t>
      </w:r>
    </w:p>
    <w:p>
      <w:pPr>
        <w:keepNext w:val="false"/>
        <w:keepLines/>
        <w:spacing w:after="80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Leads payment platform modernization and AWS migrations, with experience in firmwide cash transfer controls, fraud detection, sanctions screening, and operational resilience.</w:t>
      </w:r>
    </w:p>
    <w:p>
      <w:pPr>
        <w:keepNext w:val="false"/>
        <w:keepLines/>
        <w:spacing w:after="80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Division risk officer for payments engineering, working with internal audit and technology risk teams. Combines engineering leadership with a technical background in Java distributed systems.</w:t>
      </w:r>
    </w:p>
    <w:p>
      <w:pPr>
        <w:pStyle w:val="Heading1"/>
        <w:keepNext/>
        <w:keepLines/>
        <w:spacing w:after="100" w:before="20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Experience</w:t>
      </w:r>
    </w:p>
    <w:p>
      <w:pPr>
        <w:pStyle w:val="Heading2"/>
        <w:keepNext/>
        <w:keepLines/>
        <w:spacing w:after="55" w:before="14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Goldman Sachs</w:t>
      </w:r>
    </w:p>
    <w:p>
      <w:pPr>
        <w:keepNext/>
        <w:keepLines/>
        <w:spacing w:after="45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Vice President, Engineering</w:t>
      </w:r>
    </w:p>
    <w:p>
      <w:pPr>
        <w:keepNext/>
        <w:keepLines/>
        <w:spacing w:after="11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New York, NY | 2010 to Present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Set technical direction and delivery plans across regions, translate business goals into engineering work, and mentor engineers through design and code review.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Serve as payments engineering division risk officer, working with audit and technology risk teams and driving a 60 percent reduction in in-scope CVEs.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Conduct roughly fifty interviews annually, develop technical questions, train interviewers, and mentor engineers.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Manage sanctions, fraud, and AWS vendor relationships, including implementation, customization, support escalations, and product evaluation.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Designed firmwide cash transfer control frameworks and an application evaluating about fifty controls per transaction against business requirements and firmwide standards.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Led incremental modernization of monolithic payment systems to AWS, setting architecture direction and reviewing implementation.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Migrated critical state from on-prem DB2 toward Oracle RDS and Aurora RDS, reducing planned database downtime from recurring weekly windows toward near-zero.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Built regional failover processes and procedures to meet Federal Reserve sound-practices requirements and mitigate risks from events such as Superstorm Sandy.</w:t>
      </w:r>
    </w:p>
    <w:p>
      <w:pPr>
        <w:pStyle w:val="Heading2"/>
        <w:keepNext/>
        <w:keepLines/>
        <w:pageBreakBefore/>
        <w:spacing w:after="55" w:before="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Morgan Stanley</w:t>
      </w:r>
    </w:p>
    <w:p>
      <w:pPr>
        <w:keepNext/>
        <w:keepLines/>
        <w:spacing w:after="45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Trade Capture</w:t>
      </w:r>
    </w:p>
    <w:p>
      <w:pPr>
        <w:keepNext/>
        <w:keepLines/>
        <w:spacing w:after="11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New York, NY | 2006 to 2010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Designed an XML event protocol to model OTC trade lifecycle events while separating common trade facts from product-specific details.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Integrated interest rates and FX vertical trading systems into a shared confirmation and settlement processing platform.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Tripled throughput through profiling and performance improvements.</w:t>
      </w:r>
    </w:p>
    <w:p>
      <w:pPr>
        <w:pStyle w:val="Heading2"/>
        <w:keepNext/>
        <w:keepLines/>
        <w:spacing w:after="55" w:before="14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Home Box Office</w:t>
      </w:r>
    </w:p>
    <w:p>
      <w:pPr>
        <w:keepNext/>
        <w:keepLines/>
        <w:spacing w:after="45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Software Engineering Lead And Developer</w:t>
      </w:r>
    </w:p>
    <w:p>
      <w:pPr>
        <w:keepNext/>
        <w:keepLines/>
        <w:spacing w:after="11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New York, NY | 1996 to 2006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Led requirements, architecture, design, and implementation for film screening, asset management, publishing, workflow, and cash accounting systems.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Took over and delivered a rewrite of HBO's satellite scrambling and affiliate authorization system after earlier attempts had failed.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Served on recruiting, design review, GUI review, and career development initiatives, combining engineering delivery with standards, mentoring, and organizational communication.</w:t>
      </w:r>
    </w:p>
    <w:p>
      <w:pPr>
        <w:pStyle w:val="Heading2"/>
        <w:keepNext/>
        <w:keepLines/>
        <w:spacing w:after="55" w:before="14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R-Cam Consulting</w:t>
      </w:r>
    </w:p>
    <w:p>
      <w:pPr>
        <w:keepNext/>
        <w:keepLines/>
        <w:spacing w:after="45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Software And Documentation</w:t>
      </w:r>
    </w:p>
    <w:p>
      <w:pPr>
        <w:keepNext/>
        <w:keepLines/>
        <w:spacing w:after="11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New York, NY | 1994 to 1995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85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Implemented client-requested software updates and bug fixes.</w:t>
      </w:r>
    </w:p>
    <w:p>
      <w:pPr>
        <w:pStyle w:val="Heading1"/>
        <w:keepNext/>
        <w:keepLines/>
        <w:spacing w:after="100" w:before="20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Core Skills</w:t>
      </w:r>
    </w:p>
    <w:p>
      <w:pPr>
        <w:keepLines/>
        <w:spacing w:after="70" w:line="27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Engineering Leadership: </w:t>
      </w: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technical direction, delivery across regions, recruiting and mentoring, vendor relationships, technology risk and audit</w:t>
      </w:r>
    </w:p>
    <w:p>
      <w:pPr>
        <w:keepLines/>
        <w:spacing w:after="70" w:line="27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Languages: </w:t>
      </w: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Java, Python, TypeScript, C#</w:t>
      </w:r>
    </w:p>
    <w:p>
      <w:pPr>
        <w:keepLines/>
        <w:spacing w:after="70" w:line="27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Cloud And Platforms: </w:t>
      </w: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AWS, ECS, EC2, Lambda, Step Functions, EventBridge, SQS, S3, CloudWatch, CDK</w:t>
      </w:r>
    </w:p>
    <w:p>
      <w:pPr>
        <w:keepLines/>
        <w:spacing w:after="70" w:line="27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Data And Messaging: </w:t>
      </w: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Kafka, MSK, Tibco EMS, DB2, Oracle RDS, Aurora RDS, in-memory caches</w:t>
      </w:r>
    </w:p>
    <w:p>
      <w:pPr>
        <w:keepLines/>
        <w:spacing w:after="70" w:line="27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Engineering Practices: </w:t>
      </w: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distributed transactions, idempotency, observability, resilience, zero downtime deployment, risk controls, vendor integration</w:t>
      </w:r>
    </w:p>
    <w:p>
      <w:pPr>
        <w:pStyle w:val="Heading1"/>
        <w:keepNext/>
        <w:keepLines/>
        <w:spacing w:after="100" w:before="200"/>
      </w:pPr>
      <w:r>
        <w:rPr>
          <w:rFonts w:ascii="Arial" w:cs="Arial" w:eastAsia="Arial" w:hAnsi="Arial"/>
          <w:b/>
          <w:bCs/>
          <w:color w:val="000000"/>
          <w:sz w:val="25"/>
          <w:szCs w:val="25"/>
        </w:rPr>
        <w:t xml:space="preserve">Education</w:t>
      </w:r>
    </w:p>
    <w:p>
      <w:pPr>
        <w:keepNext/>
        <w:keepLines/>
        <w:spacing w:after="45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Skidmore College</w:t>
      </w:r>
    </w:p>
    <w:p>
      <w:pPr>
        <w:keepNext w:val="false"/>
        <w:keepLines/>
        <w:spacing w:after="80" w:line="270"/>
      </w:pPr>
      <w:r>
        <w:rPr>
          <w:rFonts w:ascii="Arial" w:cs="Arial" w:eastAsia="Arial" w:hAnsi="Arial"/>
          <w:b w:val="false"/>
          <w:bCs w:val="false"/>
          <w:color w:val="000000"/>
          <w:sz w:val="22"/>
          <w:szCs w:val="22"/>
        </w:rPr>
        <w:t xml:space="preserve">Bachelor of Arts, English Literature | Saratoga Springs, NY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80" w:line="27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000000"/>
      <w:sz w:val="48"/>
      <w:szCs w:val="48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000000"/>
      <w:sz w:val="25"/>
      <w:szCs w:val="25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0000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Hancock Resume</dc:title>
  <dc:creator>Eric Hancock</dc:creator>
  <dc:description>Engineering Leader | Financial Systems &amp; Payments</dc:description>
  <cp:lastModifiedBy>Un-named</cp:lastModifiedBy>
  <cp:revision>1</cp:revision>
  <dcterms:created xsi:type="dcterms:W3CDTF">2026-10-23T05:07:58.100Z</dcterms:created>
  <dcterms:modified xsi:type="dcterms:W3CDTF">2026-10-23T05:07:58.101Z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